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before="0" w:beforeAutospacing="0" w:after="0" w:afterAutospacing="0" w:line="560" w:lineRule="exact"/>
        <w:rPr>
          <w:rFonts w:ascii="黑体" w:hAnsi="黑体" w:eastAsia="黑体" w:cs="仿宋_GB2312"/>
          <w:sz w:val="28"/>
          <w:szCs w:val="28"/>
          <w:shd w:val="clear" w:color="auto" w:fill="FFFFFF"/>
        </w:rPr>
      </w:pPr>
      <w:r>
        <w:rPr>
          <w:rFonts w:hint="eastAsia" w:ascii="黑体" w:hAnsi="黑体" w:eastAsia="黑体" w:cs="仿宋_GB2312"/>
          <w:sz w:val="28"/>
          <w:szCs w:val="28"/>
          <w:shd w:val="clear" w:color="auto" w:fill="FFFFFF"/>
        </w:rPr>
        <w:t>附件</w:t>
      </w:r>
      <w:r>
        <w:rPr>
          <w:rFonts w:ascii="黑体" w:hAnsi="黑体" w:eastAsia="黑体" w:cs="仿宋_GB2312"/>
          <w:sz w:val="28"/>
          <w:szCs w:val="28"/>
          <w:shd w:val="clear" w:color="auto" w:fill="FFFFFF"/>
        </w:rPr>
        <w:t>1</w:t>
      </w:r>
    </w:p>
    <w:p>
      <w:pPr>
        <w:pStyle w:val="7"/>
        <w:widowControl/>
        <w:spacing w:before="0" w:beforeAutospacing="0" w:after="0" w:afterAutospacing="0" w:line="560" w:lineRule="exact"/>
        <w:jc w:val="center"/>
        <w:rPr>
          <w:rFonts w:ascii="方正小标宋简体" w:eastAsia="方正小标宋简体"/>
          <w:sz w:val="44"/>
          <w:szCs w:val="44"/>
          <w:shd w:val="clear" w:color="auto" w:fill="FFFFFF"/>
        </w:rPr>
      </w:pPr>
      <w:r>
        <w:rPr>
          <w:rFonts w:hint="eastAsia" w:ascii="方正小标宋简体" w:hAnsi="仿宋_GB2312" w:eastAsia="方正小标宋简体" w:cs="仿宋_GB2312"/>
          <w:sz w:val="44"/>
          <w:szCs w:val="44"/>
          <w:shd w:val="clear" w:color="auto" w:fill="FFFFFF"/>
        </w:rPr>
        <w:t>安徽民航资产管理有限公司招聘计划表</w:t>
      </w:r>
    </w:p>
    <w:tbl>
      <w:tblPr>
        <w:tblStyle w:val="8"/>
        <w:tblW w:w="13513" w:type="dxa"/>
        <w:jc w:val="center"/>
        <w:tblLayout w:type="fixed"/>
        <w:tblCellMar>
          <w:top w:w="0" w:type="dxa"/>
          <w:left w:w="0" w:type="dxa"/>
          <w:bottom w:w="0" w:type="dxa"/>
          <w:right w:w="0" w:type="dxa"/>
        </w:tblCellMar>
      </w:tblPr>
      <w:tblGrid>
        <w:gridCol w:w="571"/>
        <w:gridCol w:w="1005"/>
        <w:gridCol w:w="585"/>
        <w:gridCol w:w="6480"/>
        <w:gridCol w:w="4170"/>
        <w:gridCol w:w="702"/>
      </w:tblGrid>
      <w:tr>
        <w:tblPrEx>
          <w:tblCellMar>
            <w:top w:w="0" w:type="dxa"/>
            <w:left w:w="0" w:type="dxa"/>
            <w:bottom w:w="0" w:type="dxa"/>
            <w:right w:w="0" w:type="dxa"/>
          </w:tblCellMar>
        </w:tblPrEx>
        <w:trPr>
          <w:trHeight w:val="730" w:hRule="atLeast"/>
          <w:jc w:val="center"/>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b/>
                <w:bCs/>
                <w:color w:val="000000"/>
                <w:sz w:val="25"/>
                <w:szCs w:val="25"/>
              </w:rPr>
            </w:pPr>
            <w:r>
              <w:rPr>
                <w:rFonts w:hint="eastAsia" w:ascii="仿宋_GB2312" w:hAnsi="仿宋_GB2312" w:eastAsia="仿宋_GB2312" w:cs="仿宋_GB2312"/>
                <w:b/>
                <w:bCs/>
                <w:color w:val="000000"/>
                <w:kern w:val="0"/>
                <w:sz w:val="25"/>
                <w:szCs w:val="25"/>
              </w:rPr>
              <w:t>序号</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b/>
                <w:bCs/>
                <w:color w:val="000000"/>
                <w:sz w:val="25"/>
                <w:szCs w:val="25"/>
              </w:rPr>
            </w:pPr>
            <w:r>
              <w:rPr>
                <w:rFonts w:hint="eastAsia" w:ascii="仿宋_GB2312" w:hAnsi="仿宋_GB2312" w:eastAsia="仿宋_GB2312" w:cs="仿宋_GB2312"/>
                <w:b/>
                <w:bCs/>
                <w:color w:val="000000"/>
                <w:kern w:val="0"/>
                <w:sz w:val="25"/>
                <w:szCs w:val="25"/>
              </w:rPr>
              <w:t>岗位名称</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b/>
                <w:bCs/>
                <w:color w:val="000000"/>
                <w:sz w:val="25"/>
                <w:szCs w:val="25"/>
              </w:rPr>
            </w:pPr>
            <w:r>
              <w:rPr>
                <w:rFonts w:hint="eastAsia" w:ascii="仿宋_GB2312" w:hAnsi="仿宋_GB2312" w:eastAsia="仿宋_GB2312" w:cs="仿宋_GB2312"/>
                <w:b/>
                <w:bCs/>
                <w:color w:val="000000"/>
                <w:kern w:val="0"/>
                <w:sz w:val="25"/>
                <w:szCs w:val="25"/>
              </w:rPr>
              <w:t>人数</w:t>
            </w:r>
          </w:p>
        </w:tc>
        <w:tc>
          <w:tcPr>
            <w:tcW w:w="6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b/>
                <w:bCs/>
                <w:color w:val="000000"/>
                <w:sz w:val="25"/>
                <w:szCs w:val="25"/>
              </w:rPr>
            </w:pPr>
            <w:r>
              <w:rPr>
                <w:rFonts w:hint="eastAsia" w:ascii="仿宋_GB2312" w:hAnsi="仿宋_GB2312" w:eastAsia="仿宋_GB2312" w:cs="仿宋_GB2312"/>
                <w:b/>
                <w:bCs/>
                <w:color w:val="000000"/>
                <w:kern w:val="0"/>
                <w:sz w:val="25"/>
                <w:szCs w:val="25"/>
              </w:rPr>
              <w:t>岗位主要职责</w:t>
            </w:r>
          </w:p>
        </w:tc>
        <w:tc>
          <w:tcPr>
            <w:tcW w:w="41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b/>
                <w:bCs/>
                <w:color w:val="000000"/>
                <w:sz w:val="25"/>
                <w:szCs w:val="25"/>
              </w:rPr>
            </w:pPr>
            <w:r>
              <w:rPr>
                <w:rFonts w:hint="eastAsia" w:ascii="仿宋_GB2312" w:hAnsi="仿宋_GB2312" w:eastAsia="仿宋_GB2312" w:cs="仿宋_GB2312"/>
                <w:b/>
                <w:bCs/>
                <w:color w:val="000000"/>
                <w:sz w:val="25"/>
                <w:szCs w:val="25"/>
              </w:rPr>
              <w:t>资格条件</w:t>
            </w:r>
          </w:p>
        </w:tc>
        <w:tc>
          <w:tcPr>
            <w:tcW w:w="70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b/>
                <w:bCs/>
                <w:color w:val="000000"/>
                <w:sz w:val="25"/>
                <w:szCs w:val="25"/>
              </w:rPr>
            </w:pPr>
            <w:r>
              <w:rPr>
                <w:rFonts w:hint="eastAsia" w:ascii="仿宋_GB2312" w:hAnsi="仿宋_GB2312" w:eastAsia="仿宋_GB2312" w:cs="仿宋_GB2312"/>
                <w:b/>
                <w:bCs/>
                <w:color w:val="000000"/>
                <w:sz w:val="25"/>
                <w:szCs w:val="25"/>
              </w:rPr>
              <w:t>工作地点</w:t>
            </w:r>
          </w:p>
        </w:tc>
      </w:tr>
      <w:tr>
        <w:tblPrEx>
          <w:tblCellMar>
            <w:top w:w="0" w:type="dxa"/>
            <w:left w:w="0" w:type="dxa"/>
            <w:bottom w:w="0" w:type="dxa"/>
            <w:right w:w="0" w:type="dxa"/>
          </w:tblCellMar>
        </w:tblPrEx>
        <w:trPr>
          <w:trHeight w:val="5567" w:hRule="atLeast"/>
          <w:jc w:val="center"/>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rPr>
                <w:rFonts w:hint="eastAsia" w:ascii="仿宋_GB2312" w:hAnsi="仿宋_GB2312" w:eastAsia="仿宋_GB2312" w:cs="仿宋_GB2312"/>
                <w:color w:val="000000"/>
                <w:kern w:val="0"/>
                <w:sz w:val="25"/>
                <w:szCs w:val="25"/>
              </w:rPr>
            </w:pPr>
            <w:r>
              <w:rPr>
                <w:rFonts w:hint="eastAsia" w:ascii="仿宋_GB2312" w:hAnsi="仿宋_GB2312" w:eastAsia="仿宋_GB2312" w:cs="仿宋_GB2312"/>
                <w:color w:val="000000"/>
                <w:kern w:val="0"/>
                <w:sz w:val="25"/>
                <w:szCs w:val="25"/>
              </w:rPr>
              <w:t>1</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rPr>
                <w:rFonts w:hint="eastAsia" w:ascii="仿宋_GB2312" w:hAnsi="仿宋_GB2312" w:eastAsia="仿宋_GB2312" w:cs="仿宋_GB2312"/>
                <w:color w:val="000000"/>
                <w:kern w:val="0"/>
                <w:sz w:val="25"/>
                <w:szCs w:val="25"/>
              </w:rPr>
            </w:pPr>
            <w:r>
              <w:rPr>
                <w:rFonts w:hint="eastAsia" w:ascii="仿宋_GB2312" w:hAnsi="仿宋_GB2312" w:eastAsia="仿宋_GB2312" w:cs="仿宋_GB2312"/>
                <w:color w:val="000000"/>
                <w:kern w:val="0"/>
                <w:sz w:val="25"/>
                <w:szCs w:val="25"/>
                <w:lang w:val="en-US" w:eastAsia="zh-CN"/>
              </w:rPr>
              <w:t>综合部</w:t>
            </w:r>
            <w:r>
              <w:rPr>
                <w:rFonts w:hint="eastAsia" w:ascii="仿宋_GB2312" w:hAnsi="仿宋_GB2312" w:eastAsia="仿宋_GB2312" w:cs="仿宋_GB2312"/>
                <w:color w:val="000000"/>
                <w:kern w:val="0"/>
                <w:sz w:val="25"/>
                <w:szCs w:val="25"/>
              </w:rPr>
              <w:t>合规</w:t>
            </w:r>
            <w:r>
              <w:rPr>
                <w:rFonts w:hint="eastAsia" w:ascii="仿宋_GB2312" w:hAnsi="仿宋_GB2312" w:eastAsia="仿宋_GB2312" w:cs="仿宋_GB2312"/>
                <w:color w:val="000000"/>
                <w:kern w:val="0"/>
                <w:sz w:val="25"/>
                <w:szCs w:val="25"/>
                <w:lang w:val="en-US" w:eastAsia="zh-CN"/>
              </w:rPr>
              <w:t>风控</w:t>
            </w:r>
            <w:r>
              <w:rPr>
                <w:rFonts w:hint="eastAsia" w:ascii="仿宋_GB2312" w:hAnsi="仿宋_GB2312" w:eastAsia="仿宋_GB2312" w:cs="仿宋_GB2312"/>
                <w:color w:val="000000"/>
                <w:kern w:val="0"/>
                <w:sz w:val="25"/>
                <w:szCs w:val="25"/>
              </w:rPr>
              <w:t>岗</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rPr>
                <w:rFonts w:hint="eastAsia" w:ascii="仿宋_GB2312" w:hAnsi="仿宋_GB2312" w:eastAsia="仿宋_GB2312" w:cs="仿宋_GB2312"/>
                <w:color w:val="000000"/>
                <w:kern w:val="0"/>
                <w:sz w:val="25"/>
                <w:szCs w:val="25"/>
              </w:rPr>
            </w:pPr>
            <w:r>
              <w:rPr>
                <w:rFonts w:hint="eastAsia" w:ascii="仿宋_GB2312" w:hAnsi="仿宋_GB2312" w:eastAsia="仿宋_GB2312" w:cs="仿宋_GB2312"/>
                <w:color w:val="000000"/>
                <w:kern w:val="0"/>
                <w:sz w:val="25"/>
                <w:szCs w:val="25"/>
              </w:rPr>
              <w:t>1</w:t>
            </w:r>
          </w:p>
        </w:tc>
        <w:tc>
          <w:tcPr>
            <w:tcW w:w="6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rPr>
                <w:rFonts w:hint="eastAsia" w:ascii="仿宋_GB2312" w:hAnsi="仿宋_GB2312" w:eastAsia="仿宋_GB2312" w:cs="仿宋_GB2312"/>
                <w:color w:val="000000"/>
                <w:kern w:val="0"/>
                <w:sz w:val="25"/>
                <w:szCs w:val="25"/>
              </w:rPr>
            </w:pPr>
            <w:r>
              <w:rPr>
                <w:rFonts w:hint="eastAsia" w:ascii="仿宋_GB2312" w:hAnsi="仿宋_GB2312" w:eastAsia="仿宋_GB2312" w:cs="仿宋_GB2312"/>
                <w:color w:val="000000"/>
                <w:kern w:val="0"/>
                <w:sz w:val="25"/>
                <w:szCs w:val="25"/>
              </w:rPr>
              <w:fldChar w:fldCharType="begin"/>
            </w:r>
            <w:r>
              <w:rPr>
                <w:rFonts w:hint="eastAsia" w:ascii="仿宋_GB2312" w:hAnsi="仿宋_GB2312" w:eastAsia="仿宋_GB2312" w:cs="仿宋_GB2312"/>
                <w:color w:val="000000"/>
                <w:kern w:val="0"/>
                <w:sz w:val="25"/>
                <w:szCs w:val="25"/>
              </w:rPr>
              <w:instrText xml:space="preserve"> = 1 \* GB3 </w:instrText>
            </w:r>
            <w:r>
              <w:rPr>
                <w:rFonts w:hint="eastAsia" w:ascii="仿宋_GB2312" w:hAnsi="仿宋_GB2312" w:eastAsia="仿宋_GB2312" w:cs="仿宋_GB2312"/>
                <w:color w:val="000000"/>
                <w:kern w:val="0"/>
                <w:sz w:val="25"/>
                <w:szCs w:val="25"/>
              </w:rPr>
              <w:fldChar w:fldCharType="separate"/>
            </w:r>
            <w:r>
              <w:rPr>
                <w:rFonts w:hint="eastAsia" w:ascii="仿宋_GB2312" w:hAnsi="仿宋_GB2312" w:eastAsia="仿宋_GB2312" w:cs="仿宋_GB2312"/>
                <w:color w:val="000000"/>
                <w:kern w:val="0"/>
                <w:sz w:val="25"/>
                <w:szCs w:val="25"/>
              </w:rPr>
              <w:t>①</w:t>
            </w:r>
            <w:r>
              <w:rPr>
                <w:rFonts w:hint="eastAsia" w:ascii="仿宋_GB2312" w:hAnsi="仿宋_GB2312" w:eastAsia="仿宋_GB2312" w:cs="仿宋_GB2312"/>
                <w:color w:val="000000"/>
                <w:kern w:val="0"/>
                <w:sz w:val="25"/>
                <w:szCs w:val="25"/>
              </w:rPr>
              <w:fldChar w:fldCharType="end"/>
            </w:r>
            <w:r>
              <w:rPr>
                <w:rFonts w:hint="eastAsia" w:ascii="仿宋_GB2312" w:hAnsi="仿宋_GB2312" w:eastAsia="仿宋_GB2312" w:cs="仿宋_GB2312"/>
                <w:color w:val="000000"/>
                <w:kern w:val="0"/>
                <w:sz w:val="25"/>
                <w:szCs w:val="25"/>
              </w:rPr>
              <w:t>组织拟定合规管理的基本制度和其他合规管理制度，督导各部门实施；</w:t>
            </w:r>
          </w:p>
          <w:p>
            <w:pPr>
              <w:widowControl/>
              <w:spacing w:line="320" w:lineRule="exact"/>
              <w:jc w:val="left"/>
              <w:rPr>
                <w:rFonts w:hint="eastAsia" w:ascii="仿宋_GB2312" w:hAnsi="仿宋_GB2312" w:eastAsia="仿宋_GB2312" w:cs="仿宋_GB2312"/>
                <w:color w:val="000000"/>
                <w:kern w:val="0"/>
                <w:sz w:val="25"/>
                <w:szCs w:val="25"/>
              </w:rPr>
            </w:pPr>
            <w:r>
              <w:rPr>
                <w:rFonts w:hint="eastAsia" w:ascii="仿宋_GB2312" w:hAnsi="仿宋_GB2312" w:eastAsia="仿宋_GB2312" w:cs="仿宋_GB2312"/>
                <w:color w:val="000000"/>
                <w:kern w:val="0"/>
                <w:sz w:val="25"/>
                <w:szCs w:val="25"/>
              </w:rPr>
              <w:fldChar w:fldCharType="begin"/>
            </w:r>
            <w:r>
              <w:rPr>
                <w:rFonts w:hint="eastAsia" w:ascii="仿宋_GB2312" w:hAnsi="仿宋_GB2312" w:eastAsia="仿宋_GB2312" w:cs="仿宋_GB2312"/>
                <w:color w:val="000000"/>
                <w:kern w:val="0"/>
                <w:sz w:val="25"/>
                <w:szCs w:val="25"/>
              </w:rPr>
              <w:instrText xml:space="preserve"> = 2 \* GB3 </w:instrText>
            </w:r>
            <w:r>
              <w:rPr>
                <w:rFonts w:hint="eastAsia" w:ascii="仿宋_GB2312" w:hAnsi="仿宋_GB2312" w:eastAsia="仿宋_GB2312" w:cs="仿宋_GB2312"/>
                <w:color w:val="000000"/>
                <w:kern w:val="0"/>
                <w:sz w:val="25"/>
                <w:szCs w:val="25"/>
              </w:rPr>
              <w:fldChar w:fldCharType="separate"/>
            </w:r>
            <w:r>
              <w:rPr>
                <w:rFonts w:hint="eastAsia" w:ascii="仿宋_GB2312" w:hAnsi="仿宋_GB2312" w:eastAsia="仿宋_GB2312" w:cs="仿宋_GB2312"/>
                <w:color w:val="000000"/>
                <w:kern w:val="0"/>
                <w:sz w:val="25"/>
                <w:szCs w:val="25"/>
              </w:rPr>
              <w:t>②</w:t>
            </w:r>
            <w:r>
              <w:rPr>
                <w:rFonts w:hint="eastAsia" w:ascii="仿宋_GB2312" w:hAnsi="仿宋_GB2312" w:eastAsia="仿宋_GB2312" w:cs="仿宋_GB2312"/>
                <w:color w:val="000000"/>
                <w:kern w:val="0"/>
                <w:sz w:val="25"/>
                <w:szCs w:val="25"/>
              </w:rPr>
              <w:fldChar w:fldCharType="end"/>
            </w:r>
            <w:r>
              <w:rPr>
                <w:rFonts w:hint="eastAsia" w:ascii="仿宋_GB2312" w:hAnsi="仿宋_GB2312" w:eastAsia="仿宋_GB2312" w:cs="仿宋_GB2312"/>
                <w:color w:val="000000"/>
                <w:kern w:val="0"/>
                <w:sz w:val="25"/>
                <w:szCs w:val="25"/>
              </w:rPr>
              <w:t>对各部门及所有工作人员经营管理和执业行为的合规性进行监督检查；</w:t>
            </w:r>
          </w:p>
          <w:p>
            <w:pPr>
              <w:widowControl/>
              <w:spacing w:line="320" w:lineRule="exact"/>
              <w:jc w:val="left"/>
              <w:rPr>
                <w:rFonts w:hint="eastAsia" w:ascii="仿宋_GB2312" w:hAnsi="仿宋_GB2312" w:eastAsia="仿宋_GB2312" w:cs="仿宋_GB2312"/>
                <w:color w:val="000000"/>
                <w:kern w:val="0"/>
                <w:sz w:val="25"/>
                <w:szCs w:val="25"/>
              </w:rPr>
            </w:pPr>
            <w:r>
              <w:rPr>
                <w:rFonts w:hint="eastAsia" w:ascii="仿宋_GB2312" w:hAnsi="仿宋_GB2312" w:eastAsia="仿宋_GB2312" w:cs="仿宋_GB2312"/>
                <w:color w:val="000000"/>
                <w:kern w:val="0"/>
                <w:sz w:val="25"/>
                <w:szCs w:val="25"/>
              </w:rPr>
              <w:fldChar w:fldCharType="begin"/>
            </w:r>
            <w:r>
              <w:rPr>
                <w:rFonts w:hint="eastAsia" w:ascii="仿宋_GB2312" w:hAnsi="仿宋_GB2312" w:eastAsia="仿宋_GB2312" w:cs="仿宋_GB2312"/>
                <w:color w:val="000000"/>
                <w:kern w:val="0"/>
                <w:sz w:val="25"/>
                <w:szCs w:val="25"/>
              </w:rPr>
              <w:instrText xml:space="preserve"> = 3 \* GB3 </w:instrText>
            </w:r>
            <w:r>
              <w:rPr>
                <w:rFonts w:hint="eastAsia" w:ascii="仿宋_GB2312" w:hAnsi="仿宋_GB2312" w:eastAsia="仿宋_GB2312" w:cs="仿宋_GB2312"/>
                <w:color w:val="000000"/>
                <w:kern w:val="0"/>
                <w:sz w:val="25"/>
                <w:szCs w:val="25"/>
              </w:rPr>
              <w:fldChar w:fldCharType="separate"/>
            </w:r>
            <w:r>
              <w:rPr>
                <w:rFonts w:hint="eastAsia" w:ascii="仿宋_GB2312" w:hAnsi="仿宋_GB2312" w:eastAsia="仿宋_GB2312" w:cs="仿宋_GB2312"/>
                <w:color w:val="000000"/>
                <w:kern w:val="0"/>
                <w:sz w:val="25"/>
                <w:szCs w:val="25"/>
              </w:rPr>
              <w:t>③</w:t>
            </w:r>
            <w:r>
              <w:rPr>
                <w:rFonts w:hint="eastAsia" w:ascii="仿宋_GB2312" w:hAnsi="仿宋_GB2312" w:eastAsia="仿宋_GB2312" w:cs="仿宋_GB2312"/>
                <w:color w:val="000000"/>
                <w:kern w:val="0"/>
                <w:sz w:val="25"/>
                <w:szCs w:val="25"/>
              </w:rPr>
              <w:fldChar w:fldCharType="end"/>
            </w:r>
            <w:r>
              <w:rPr>
                <w:rFonts w:hint="eastAsia" w:ascii="仿宋_GB2312" w:hAnsi="仿宋_GB2312" w:eastAsia="仿宋_GB2312" w:cs="仿宋_GB2312"/>
                <w:color w:val="000000"/>
                <w:kern w:val="0"/>
                <w:sz w:val="25"/>
                <w:szCs w:val="25"/>
              </w:rPr>
              <w:t>加强与</w:t>
            </w:r>
            <w:r>
              <w:rPr>
                <w:rFonts w:hint="eastAsia" w:ascii="仿宋_GB2312" w:hAnsi="仿宋_GB2312" w:eastAsia="仿宋_GB2312" w:cs="仿宋_GB2312"/>
                <w:color w:val="000000"/>
                <w:kern w:val="0"/>
                <w:sz w:val="25"/>
                <w:szCs w:val="25"/>
                <w:lang w:val="en-US" w:eastAsia="zh-CN"/>
              </w:rPr>
              <w:t>集团有关部门</w:t>
            </w:r>
            <w:r>
              <w:rPr>
                <w:rFonts w:hint="eastAsia" w:ascii="仿宋_GB2312" w:hAnsi="仿宋_GB2312" w:eastAsia="仿宋_GB2312" w:cs="仿宋_GB2312"/>
                <w:color w:val="000000"/>
                <w:kern w:val="0"/>
                <w:sz w:val="25"/>
                <w:szCs w:val="25"/>
              </w:rPr>
              <w:t>联系，积极配合对公司的检查和调查等；</w:t>
            </w:r>
          </w:p>
          <w:p>
            <w:pPr>
              <w:widowControl/>
              <w:spacing w:line="320" w:lineRule="exact"/>
              <w:jc w:val="left"/>
              <w:rPr>
                <w:rFonts w:hint="eastAsia" w:ascii="仿宋_GB2312" w:hAnsi="仿宋_GB2312" w:eastAsia="仿宋_GB2312" w:cs="仿宋_GB2312"/>
                <w:color w:val="000000"/>
                <w:kern w:val="0"/>
                <w:sz w:val="25"/>
                <w:szCs w:val="25"/>
              </w:rPr>
            </w:pPr>
            <w:r>
              <w:rPr>
                <w:rFonts w:hint="eastAsia" w:ascii="仿宋_GB2312" w:hAnsi="仿宋_GB2312" w:eastAsia="仿宋_GB2312" w:cs="仿宋_GB2312"/>
                <w:color w:val="000000"/>
                <w:kern w:val="0"/>
                <w:sz w:val="25"/>
                <w:szCs w:val="25"/>
              </w:rPr>
              <w:fldChar w:fldCharType="begin"/>
            </w:r>
            <w:r>
              <w:rPr>
                <w:rFonts w:hint="eastAsia" w:ascii="仿宋_GB2312" w:hAnsi="仿宋_GB2312" w:eastAsia="仿宋_GB2312" w:cs="仿宋_GB2312"/>
                <w:color w:val="000000"/>
                <w:kern w:val="0"/>
                <w:sz w:val="25"/>
                <w:szCs w:val="25"/>
              </w:rPr>
              <w:instrText xml:space="preserve"> = 4 \* GB3 </w:instrText>
            </w:r>
            <w:r>
              <w:rPr>
                <w:rFonts w:hint="eastAsia" w:ascii="仿宋_GB2312" w:hAnsi="仿宋_GB2312" w:eastAsia="仿宋_GB2312" w:cs="仿宋_GB2312"/>
                <w:color w:val="000000"/>
                <w:kern w:val="0"/>
                <w:sz w:val="25"/>
                <w:szCs w:val="25"/>
              </w:rPr>
              <w:fldChar w:fldCharType="separate"/>
            </w:r>
            <w:r>
              <w:rPr>
                <w:rFonts w:hint="eastAsia" w:ascii="仿宋_GB2312" w:hAnsi="仿宋_GB2312" w:eastAsia="仿宋_GB2312" w:cs="仿宋_GB2312"/>
                <w:color w:val="000000"/>
                <w:kern w:val="0"/>
                <w:sz w:val="25"/>
                <w:szCs w:val="25"/>
              </w:rPr>
              <w:t>④</w:t>
            </w:r>
            <w:r>
              <w:rPr>
                <w:rFonts w:hint="eastAsia" w:ascii="仿宋_GB2312" w:hAnsi="仿宋_GB2312" w:eastAsia="仿宋_GB2312" w:cs="仿宋_GB2312"/>
                <w:color w:val="000000"/>
                <w:kern w:val="0"/>
                <w:sz w:val="25"/>
                <w:szCs w:val="25"/>
              </w:rPr>
              <w:fldChar w:fldCharType="end"/>
            </w:r>
            <w:r>
              <w:rPr>
                <w:rFonts w:hint="eastAsia" w:ascii="仿宋_GB2312" w:hAnsi="仿宋_GB2312" w:eastAsia="仿宋_GB2312" w:cs="仿宋_GB2312"/>
                <w:color w:val="000000"/>
                <w:kern w:val="0"/>
                <w:sz w:val="25"/>
                <w:szCs w:val="25"/>
              </w:rPr>
              <w:t>负责</w:t>
            </w:r>
            <w:r>
              <w:rPr>
                <w:rFonts w:hint="eastAsia" w:ascii="仿宋_GB2312" w:hAnsi="仿宋_GB2312" w:eastAsia="仿宋_GB2312" w:cs="仿宋_GB2312"/>
                <w:color w:val="000000"/>
                <w:kern w:val="0"/>
                <w:sz w:val="25"/>
                <w:szCs w:val="25"/>
                <w:lang w:val="en-US" w:eastAsia="zh-CN"/>
              </w:rPr>
              <w:t>公司经济合同、</w:t>
            </w:r>
            <w:bookmarkStart w:id="0" w:name="_GoBack"/>
            <w:r>
              <w:rPr>
                <w:rFonts w:hint="eastAsia" w:ascii="仿宋_GB2312" w:hAnsi="仿宋_GB2312" w:eastAsia="仿宋_GB2312" w:cs="仿宋_GB2312"/>
                <w:color w:val="000000"/>
                <w:kern w:val="0"/>
                <w:sz w:val="25"/>
                <w:szCs w:val="25"/>
                <w:lang w:val="en-US" w:eastAsia="zh-CN"/>
              </w:rPr>
              <w:t>规章制度、尽职调查及重大决策的合规性审核，处理法律纠纷、提供法律咨询等各项法律事务及合规管理工作</w:t>
            </w:r>
            <w:r>
              <w:rPr>
                <w:rFonts w:hint="eastAsia" w:ascii="仿宋_GB2312" w:hAnsi="仿宋_GB2312" w:eastAsia="仿宋_GB2312" w:cs="仿宋_GB2312"/>
                <w:color w:val="000000"/>
                <w:kern w:val="0"/>
                <w:sz w:val="25"/>
                <w:szCs w:val="25"/>
              </w:rPr>
              <w:t>；</w:t>
            </w:r>
          </w:p>
          <w:p>
            <w:pPr>
              <w:widowControl/>
              <w:spacing w:line="320" w:lineRule="exact"/>
              <w:jc w:val="left"/>
              <w:rPr>
                <w:rFonts w:hint="eastAsia" w:ascii="仿宋_GB2312" w:hAnsi="仿宋_GB2312" w:eastAsia="仿宋_GB2312" w:cs="仿宋_GB2312"/>
                <w:color w:val="000000"/>
                <w:kern w:val="0"/>
                <w:sz w:val="25"/>
                <w:szCs w:val="25"/>
              </w:rPr>
            </w:pPr>
            <w:r>
              <w:rPr>
                <w:rFonts w:hint="eastAsia" w:ascii="仿宋_GB2312" w:hAnsi="仿宋_GB2312" w:eastAsia="仿宋_GB2312" w:cs="仿宋_GB2312"/>
                <w:color w:val="000000"/>
                <w:kern w:val="0"/>
                <w:sz w:val="25"/>
                <w:szCs w:val="25"/>
              </w:rPr>
              <w:t>⑤完成领导交办的其他工作。</w:t>
            </w:r>
            <w:bookmarkEnd w:id="0"/>
          </w:p>
          <w:p>
            <w:pPr>
              <w:widowControl/>
              <w:spacing w:line="320" w:lineRule="exact"/>
              <w:jc w:val="left"/>
              <w:rPr>
                <w:rFonts w:ascii="仿宋_GB2312" w:hAnsi="仿宋_GB2312" w:eastAsia="仿宋_GB2312" w:cs="仿宋_GB2312"/>
                <w:color w:val="000000"/>
                <w:sz w:val="25"/>
                <w:szCs w:val="25"/>
              </w:rPr>
            </w:pPr>
          </w:p>
        </w:tc>
        <w:tc>
          <w:tcPr>
            <w:tcW w:w="417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pStyle w:val="12"/>
              <w:widowControl/>
              <w:spacing w:line="320" w:lineRule="exact"/>
              <w:ind w:firstLine="0" w:firstLineChars="0"/>
              <w:jc w:val="left"/>
              <w:textAlignment w:val="center"/>
              <w:rPr>
                <w:rFonts w:ascii="仿宋_GB2312" w:hAnsi="仿宋_GB2312" w:eastAsia="仿宋_GB2312" w:cs="仿宋_GB2312"/>
                <w:color w:val="000000"/>
                <w:kern w:val="0"/>
                <w:sz w:val="25"/>
                <w:szCs w:val="25"/>
              </w:rPr>
            </w:pPr>
            <w:r>
              <w:rPr>
                <w:rFonts w:hint="eastAsia" w:ascii="仿宋_GB2312" w:hAnsi="仿宋_GB2312" w:eastAsia="仿宋_GB2312" w:cs="仿宋_GB2312"/>
                <w:color w:val="000000"/>
                <w:kern w:val="0"/>
                <w:sz w:val="25"/>
                <w:szCs w:val="25"/>
              </w:rPr>
              <w:fldChar w:fldCharType="begin"/>
            </w:r>
            <w:r>
              <w:rPr>
                <w:rFonts w:hint="eastAsia" w:ascii="仿宋_GB2312" w:hAnsi="仿宋_GB2312" w:eastAsia="仿宋_GB2312" w:cs="仿宋_GB2312"/>
                <w:color w:val="000000"/>
                <w:kern w:val="0"/>
                <w:sz w:val="25"/>
                <w:szCs w:val="25"/>
              </w:rPr>
              <w:instrText xml:space="preserve"> = 1 \* GB3 </w:instrText>
            </w:r>
            <w:r>
              <w:rPr>
                <w:rFonts w:hint="eastAsia" w:ascii="仿宋_GB2312" w:hAnsi="仿宋_GB2312" w:eastAsia="仿宋_GB2312" w:cs="仿宋_GB2312"/>
                <w:color w:val="000000"/>
                <w:kern w:val="0"/>
                <w:sz w:val="25"/>
                <w:szCs w:val="25"/>
              </w:rPr>
              <w:fldChar w:fldCharType="separate"/>
            </w:r>
            <w:r>
              <w:rPr>
                <w:rFonts w:hint="eastAsia" w:ascii="仿宋_GB2312" w:hAnsi="仿宋_GB2312" w:eastAsia="仿宋_GB2312" w:cs="仿宋_GB2312"/>
                <w:color w:val="000000"/>
                <w:kern w:val="0"/>
                <w:sz w:val="25"/>
                <w:szCs w:val="25"/>
              </w:rPr>
              <w:t>①</w:t>
            </w:r>
            <w:r>
              <w:rPr>
                <w:rFonts w:hint="eastAsia" w:ascii="仿宋_GB2312" w:hAnsi="仿宋_GB2312" w:eastAsia="仿宋_GB2312" w:cs="仿宋_GB2312"/>
                <w:color w:val="000000"/>
                <w:kern w:val="0"/>
                <w:sz w:val="25"/>
                <w:szCs w:val="25"/>
              </w:rPr>
              <w:fldChar w:fldCharType="end"/>
            </w:r>
            <w:r>
              <w:rPr>
                <w:rFonts w:hint="eastAsia" w:ascii="仿宋_GB2312" w:hAnsi="仿宋_GB2312" w:eastAsia="仿宋_GB2312" w:cs="仿宋_GB2312"/>
                <w:color w:val="000000"/>
                <w:kern w:val="0"/>
                <w:sz w:val="25"/>
                <w:szCs w:val="25"/>
              </w:rPr>
              <w:t>年龄</w:t>
            </w:r>
            <w:r>
              <w:rPr>
                <w:rFonts w:hint="eastAsia" w:ascii="仿宋_GB2312" w:hAnsi="仿宋_GB2312" w:eastAsia="仿宋_GB2312" w:cs="仿宋_GB2312"/>
                <w:color w:val="000000"/>
                <w:kern w:val="0"/>
                <w:sz w:val="25"/>
                <w:szCs w:val="25"/>
                <w:lang w:val="en-US" w:eastAsia="zh-CN"/>
              </w:rPr>
              <w:t>40</w:t>
            </w:r>
            <w:r>
              <w:rPr>
                <w:rFonts w:hint="eastAsia" w:ascii="仿宋_GB2312" w:hAnsi="仿宋_GB2312" w:eastAsia="仿宋_GB2312" w:cs="仿宋_GB2312"/>
                <w:color w:val="000000"/>
                <w:kern w:val="0"/>
                <w:sz w:val="25"/>
                <w:szCs w:val="25"/>
              </w:rPr>
              <w:t>周岁以下；</w:t>
            </w:r>
          </w:p>
          <w:p>
            <w:pPr>
              <w:widowControl/>
              <w:spacing w:line="320" w:lineRule="exact"/>
              <w:jc w:val="left"/>
              <w:textAlignment w:val="center"/>
              <w:rPr>
                <w:rFonts w:ascii="仿宋_GB2312" w:hAnsi="仿宋_GB2312" w:eastAsia="仿宋_GB2312" w:cs="仿宋_GB2312"/>
                <w:color w:val="000000"/>
                <w:kern w:val="0"/>
                <w:sz w:val="25"/>
                <w:szCs w:val="25"/>
              </w:rPr>
            </w:pPr>
            <w:r>
              <w:rPr>
                <w:rFonts w:hint="eastAsia" w:ascii="仿宋_GB2312" w:hAnsi="仿宋_GB2312" w:eastAsia="仿宋_GB2312" w:cs="仿宋_GB2312"/>
                <w:color w:val="000000"/>
                <w:kern w:val="0"/>
                <w:sz w:val="25"/>
                <w:szCs w:val="25"/>
              </w:rPr>
              <w:fldChar w:fldCharType="begin"/>
            </w:r>
            <w:r>
              <w:rPr>
                <w:rFonts w:hint="eastAsia" w:ascii="仿宋_GB2312" w:hAnsi="仿宋_GB2312" w:eastAsia="仿宋_GB2312" w:cs="仿宋_GB2312"/>
                <w:color w:val="000000"/>
                <w:kern w:val="0"/>
                <w:sz w:val="25"/>
                <w:szCs w:val="25"/>
              </w:rPr>
              <w:instrText xml:space="preserve"> = 2 \* GB3 </w:instrText>
            </w:r>
            <w:r>
              <w:rPr>
                <w:rFonts w:hint="eastAsia" w:ascii="仿宋_GB2312" w:hAnsi="仿宋_GB2312" w:eastAsia="仿宋_GB2312" w:cs="仿宋_GB2312"/>
                <w:color w:val="000000"/>
                <w:kern w:val="0"/>
                <w:sz w:val="25"/>
                <w:szCs w:val="25"/>
              </w:rPr>
              <w:fldChar w:fldCharType="separate"/>
            </w:r>
            <w:r>
              <w:rPr>
                <w:rFonts w:hint="eastAsia" w:ascii="仿宋_GB2312" w:hAnsi="仿宋_GB2312" w:eastAsia="仿宋_GB2312" w:cs="仿宋_GB2312"/>
                <w:color w:val="000000"/>
                <w:kern w:val="0"/>
                <w:sz w:val="25"/>
                <w:szCs w:val="25"/>
              </w:rPr>
              <w:t>②</w:t>
            </w:r>
            <w:r>
              <w:rPr>
                <w:rFonts w:hint="eastAsia" w:ascii="仿宋_GB2312" w:hAnsi="仿宋_GB2312" w:eastAsia="仿宋_GB2312" w:cs="仿宋_GB2312"/>
                <w:color w:val="000000"/>
                <w:kern w:val="0"/>
                <w:sz w:val="25"/>
                <w:szCs w:val="25"/>
              </w:rPr>
              <w:fldChar w:fldCharType="end"/>
            </w:r>
            <w:r>
              <w:rPr>
                <w:rFonts w:hint="eastAsia" w:ascii="仿宋_GB2312" w:hAnsi="仿宋_GB2312" w:eastAsia="仿宋_GB2312" w:cs="仿宋_GB2312"/>
                <w:color w:val="000000"/>
                <w:kern w:val="0"/>
                <w:sz w:val="25"/>
                <w:szCs w:val="25"/>
              </w:rPr>
              <w:t>大学本科及以上学历，获得相应学位</w:t>
            </w:r>
            <w:r>
              <w:rPr>
                <w:rFonts w:hint="eastAsia" w:ascii="仿宋_GB2312" w:hAnsi="微软雅黑" w:eastAsia="仿宋_GB2312"/>
                <w:color w:val="333333"/>
                <w:sz w:val="25"/>
                <w:szCs w:val="25"/>
                <w:shd w:val="clear" w:color="auto" w:fill="FFFFFF"/>
              </w:rPr>
              <w:t>；</w:t>
            </w:r>
          </w:p>
          <w:p>
            <w:pPr>
              <w:widowControl/>
              <w:spacing w:line="320" w:lineRule="exact"/>
              <w:jc w:val="left"/>
              <w:textAlignment w:val="center"/>
              <w:rPr>
                <w:rFonts w:ascii="仿宋_GB2312" w:hAnsi="仿宋_GB2312" w:eastAsia="仿宋_GB2312" w:cs="仿宋_GB2312"/>
                <w:color w:val="000000"/>
                <w:kern w:val="0"/>
                <w:sz w:val="25"/>
                <w:szCs w:val="25"/>
              </w:rPr>
            </w:pPr>
            <w:r>
              <w:rPr>
                <w:rFonts w:hint="eastAsia" w:ascii="仿宋_GB2312" w:hAnsi="仿宋_GB2312" w:eastAsia="仿宋_GB2312" w:cs="仿宋_GB2312"/>
                <w:color w:val="000000"/>
                <w:kern w:val="0"/>
                <w:sz w:val="25"/>
                <w:szCs w:val="25"/>
              </w:rPr>
              <w:fldChar w:fldCharType="begin"/>
            </w:r>
            <w:r>
              <w:rPr>
                <w:rFonts w:hint="eastAsia" w:ascii="仿宋_GB2312" w:hAnsi="仿宋_GB2312" w:eastAsia="仿宋_GB2312" w:cs="仿宋_GB2312"/>
                <w:color w:val="000000"/>
                <w:kern w:val="0"/>
                <w:sz w:val="25"/>
                <w:szCs w:val="25"/>
              </w:rPr>
              <w:instrText xml:space="preserve"> = 3 \* GB3 </w:instrText>
            </w:r>
            <w:r>
              <w:rPr>
                <w:rFonts w:hint="eastAsia" w:ascii="仿宋_GB2312" w:hAnsi="仿宋_GB2312" w:eastAsia="仿宋_GB2312" w:cs="仿宋_GB2312"/>
                <w:color w:val="000000"/>
                <w:kern w:val="0"/>
                <w:sz w:val="25"/>
                <w:szCs w:val="25"/>
              </w:rPr>
              <w:fldChar w:fldCharType="separate"/>
            </w:r>
            <w:r>
              <w:rPr>
                <w:rFonts w:hint="eastAsia" w:ascii="仿宋_GB2312" w:hAnsi="仿宋_GB2312" w:eastAsia="仿宋_GB2312" w:cs="仿宋_GB2312"/>
                <w:color w:val="000000"/>
                <w:kern w:val="0"/>
                <w:sz w:val="25"/>
                <w:szCs w:val="25"/>
              </w:rPr>
              <w:t>③</w:t>
            </w:r>
            <w:r>
              <w:rPr>
                <w:rFonts w:hint="eastAsia" w:ascii="仿宋_GB2312" w:hAnsi="仿宋_GB2312" w:eastAsia="仿宋_GB2312" w:cs="仿宋_GB2312"/>
                <w:color w:val="000000"/>
                <w:kern w:val="0"/>
                <w:sz w:val="25"/>
                <w:szCs w:val="25"/>
              </w:rPr>
              <w:fldChar w:fldCharType="end"/>
            </w:r>
            <w:r>
              <w:rPr>
                <w:rFonts w:hint="eastAsia" w:ascii="仿宋_GB2312" w:hAnsi="仿宋_GB2312" w:eastAsia="仿宋_GB2312" w:cs="仿宋_GB2312"/>
                <w:color w:val="000000"/>
                <w:kern w:val="0"/>
                <w:sz w:val="25"/>
                <w:szCs w:val="25"/>
              </w:rPr>
              <w:t>具有</w:t>
            </w:r>
            <w:r>
              <w:rPr>
                <w:rFonts w:hint="eastAsia" w:ascii="仿宋_GB2312" w:hAnsi="仿宋_GB2312" w:eastAsia="仿宋_GB2312" w:cs="仿宋_GB2312"/>
                <w:color w:val="000000"/>
                <w:kern w:val="0"/>
                <w:sz w:val="25"/>
                <w:szCs w:val="25"/>
                <w:lang w:val="en-US" w:eastAsia="zh-CN"/>
              </w:rPr>
              <w:t>5</w:t>
            </w:r>
            <w:r>
              <w:rPr>
                <w:rFonts w:hint="eastAsia" w:ascii="仿宋_GB2312" w:hAnsi="仿宋_GB2312" w:eastAsia="仿宋_GB2312" w:cs="仿宋_GB2312"/>
                <w:color w:val="000000"/>
                <w:kern w:val="0"/>
                <w:sz w:val="25"/>
                <w:szCs w:val="25"/>
              </w:rPr>
              <w:t>年以上</w:t>
            </w:r>
            <w:r>
              <w:rPr>
                <w:rFonts w:hint="eastAsia" w:ascii="仿宋_GB2312" w:hAnsi="仿宋_GB2312" w:eastAsia="仿宋_GB2312" w:cs="仿宋_GB2312"/>
                <w:color w:val="000000"/>
                <w:kern w:val="0"/>
                <w:sz w:val="25"/>
                <w:szCs w:val="25"/>
                <w:lang w:val="en-US" w:eastAsia="zh-CN"/>
              </w:rPr>
              <w:t>法务</w:t>
            </w:r>
            <w:r>
              <w:rPr>
                <w:rFonts w:hint="eastAsia" w:ascii="仿宋_GB2312" w:hAnsi="仿宋_GB2312" w:eastAsia="仿宋_GB2312" w:cs="仿宋_GB2312"/>
                <w:color w:val="000000"/>
                <w:kern w:val="0"/>
                <w:sz w:val="25"/>
                <w:szCs w:val="25"/>
              </w:rPr>
              <w:t>从业工作经验；</w:t>
            </w:r>
          </w:p>
          <w:p>
            <w:pPr>
              <w:widowControl/>
              <w:spacing w:line="320" w:lineRule="exact"/>
              <w:jc w:val="left"/>
              <w:textAlignment w:val="center"/>
              <w:rPr>
                <w:rFonts w:ascii="仿宋_GB2312" w:hAnsi="仿宋_GB2312" w:eastAsia="仿宋_GB2312" w:cs="仿宋_GB2312"/>
                <w:color w:val="000000"/>
                <w:kern w:val="0"/>
                <w:sz w:val="25"/>
                <w:szCs w:val="25"/>
              </w:rPr>
            </w:pPr>
            <w:r>
              <w:rPr>
                <w:rFonts w:hint="eastAsia" w:ascii="仿宋_GB2312" w:hAnsi="仿宋_GB2312" w:eastAsia="仿宋_GB2312" w:cs="仿宋_GB2312"/>
                <w:color w:val="000000"/>
                <w:kern w:val="0"/>
                <w:sz w:val="25"/>
                <w:szCs w:val="25"/>
              </w:rPr>
              <w:fldChar w:fldCharType="begin"/>
            </w:r>
            <w:r>
              <w:rPr>
                <w:rFonts w:hint="eastAsia" w:ascii="仿宋_GB2312" w:hAnsi="仿宋_GB2312" w:eastAsia="仿宋_GB2312" w:cs="仿宋_GB2312"/>
                <w:color w:val="000000"/>
                <w:kern w:val="0"/>
                <w:sz w:val="25"/>
                <w:szCs w:val="25"/>
              </w:rPr>
              <w:instrText xml:space="preserve"> = 4 \* GB3 </w:instrText>
            </w:r>
            <w:r>
              <w:rPr>
                <w:rFonts w:hint="eastAsia" w:ascii="仿宋_GB2312" w:hAnsi="仿宋_GB2312" w:eastAsia="仿宋_GB2312" w:cs="仿宋_GB2312"/>
                <w:color w:val="000000"/>
                <w:kern w:val="0"/>
                <w:sz w:val="25"/>
                <w:szCs w:val="25"/>
              </w:rPr>
              <w:fldChar w:fldCharType="separate"/>
            </w:r>
            <w:r>
              <w:rPr>
                <w:rFonts w:hint="eastAsia" w:ascii="仿宋_GB2312" w:hAnsi="仿宋_GB2312" w:eastAsia="仿宋_GB2312" w:cs="仿宋_GB2312"/>
                <w:color w:val="000000"/>
                <w:kern w:val="0"/>
                <w:sz w:val="25"/>
                <w:szCs w:val="25"/>
              </w:rPr>
              <w:t>④</w:t>
            </w:r>
            <w:r>
              <w:rPr>
                <w:rFonts w:hint="eastAsia" w:ascii="仿宋_GB2312" w:hAnsi="仿宋_GB2312" w:eastAsia="仿宋_GB2312" w:cs="仿宋_GB2312"/>
                <w:color w:val="000000"/>
                <w:kern w:val="0"/>
                <w:sz w:val="25"/>
                <w:szCs w:val="25"/>
              </w:rPr>
              <w:fldChar w:fldCharType="end"/>
            </w:r>
            <w:r>
              <w:rPr>
                <w:rFonts w:hint="eastAsia" w:ascii="仿宋_GB2312" w:hAnsi="仿宋_GB2312" w:eastAsia="仿宋_GB2312" w:cs="仿宋_GB2312"/>
                <w:color w:val="000000"/>
                <w:kern w:val="0"/>
                <w:sz w:val="25"/>
                <w:szCs w:val="25"/>
              </w:rPr>
              <w:t>具备法律职业资格证书；</w:t>
            </w:r>
          </w:p>
          <w:p>
            <w:pPr>
              <w:widowControl/>
              <w:spacing w:line="320" w:lineRule="exact"/>
              <w:jc w:val="left"/>
              <w:textAlignment w:val="center"/>
              <w:rPr>
                <w:rFonts w:ascii="仿宋_GB2312" w:hAnsi="仿宋_GB2312" w:eastAsia="仿宋_GB2312" w:cs="仿宋_GB2312"/>
                <w:color w:val="000000"/>
                <w:kern w:val="0"/>
                <w:sz w:val="25"/>
                <w:szCs w:val="25"/>
              </w:rPr>
            </w:pPr>
            <w:r>
              <w:rPr>
                <w:rFonts w:hint="eastAsia" w:ascii="仿宋_GB2312" w:hAnsi="仿宋_GB2312" w:eastAsia="仿宋_GB2312" w:cs="仿宋_GB2312"/>
                <w:color w:val="000000"/>
                <w:kern w:val="0"/>
                <w:sz w:val="25"/>
                <w:szCs w:val="25"/>
              </w:rPr>
              <w:t>⑤工作认真细心，积极主动，有热情与责任感，抗压力较强。</w:t>
            </w:r>
          </w:p>
        </w:tc>
        <w:tc>
          <w:tcPr>
            <w:tcW w:w="70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rPr>
                <w:rFonts w:ascii="仿宋_GB2312" w:hAnsi="仿宋_GB2312" w:eastAsia="仿宋_GB2312" w:cs="仿宋_GB2312"/>
                <w:color w:val="000000"/>
                <w:sz w:val="25"/>
                <w:szCs w:val="25"/>
              </w:rPr>
            </w:pPr>
            <w:r>
              <w:rPr>
                <w:rFonts w:hint="eastAsia" w:ascii="仿宋_GB2312" w:hAnsi="仿宋_GB2312" w:eastAsia="仿宋_GB2312" w:cs="仿宋_GB2312"/>
                <w:color w:val="000000"/>
                <w:sz w:val="25"/>
                <w:szCs w:val="25"/>
              </w:rPr>
              <w:t>合肥</w:t>
            </w:r>
          </w:p>
        </w:tc>
      </w:tr>
    </w:tbl>
    <w:p>
      <w:pPr>
        <w:pStyle w:val="7"/>
        <w:widowControl/>
        <w:spacing w:before="0" w:beforeAutospacing="0" w:after="0" w:afterAutospacing="0" w:line="320" w:lineRule="exact"/>
        <w:jc w:val="both"/>
        <w:rPr>
          <w:rFonts w:ascii="仿宋_GB2312" w:eastAsia="仿宋_GB2312"/>
          <w:b/>
          <w:bCs/>
          <w:shd w:val="clear" w:color="auto" w:fill="FFFFFF"/>
        </w:rPr>
      </w:pPr>
    </w:p>
    <w:sectPr>
      <w:footerReference r:id="rId3" w:type="default"/>
      <w:pgSz w:w="16838" w:h="11906" w:orient="landscape"/>
      <w:pgMar w:top="1417" w:right="1474" w:bottom="1417" w:left="1587" w:header="851" w:footer="992" w:gutter="0"/>
      <w:cols w:space="720" w:num="1"/>
      <w:docGrid w:type="linesAndChars" w:linePitch="312" w:charSpace="-24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176424"/>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99"/>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mQ1Njk4MzRjZWZjMmFjZjg5NGUyZmEwNDFjNmJmODgifQ=="/>
  </w:docVars>
  <w:rsids>
    <w:rsidRoot w:val="00563A51"/>
    <w:rsid w:val="000175C2"/>
    <w:rsid w:val="000420AE"/>
    <w:rsid w:val="000738C8"/>
    <w:rsid w:val="00151B81"/>
    <w:rsid w:val="001828E7"/>
    <w:rsid w:val="001A5913"/>
    <w:rsid w:val="001B21D8"/>
    <w:rsid w:val="001D330E"/>
    <w:rsid w:val="001E0947"/>
    <w:rsid w:val="001F1779"/>
    <w:rsid w:val="0023617B"/>
    <w:rsid w:val="002A4C40"/>
    <w:rsid w:val="002C37CA"/>
    <w:rsid w:val="00340815"/>
    <w:rsid w:val="00370E80"/>
    <w:rsid w:val="003A277A"/>
    <w:rsid w:val="00451A65"/>
    <w:rsid w:val="004844C2"/>
    <w:rsid w:val="004B0B9A"/>
    <w:rsid w:val="004E30DD"/>
    <w:rsid w:val="00540E71"/>
    <w:rsid w:val="00563A51"/>
    <w:rsid w:val="0061042C"/>
    <w:rsid w:val="00636558"/>
    <w:rsid w:val="00657FE7"/>
    <w:rsid w:val="006F6EA1"/>
    <w:rsid w:val="0076271F"/>
    <w:rsid w:val="007B0196"/>
    <w:rsid w:val="007F0927"/>
    <w:rsid w:val="00802EC2"/>
    <w:rsid w:val="00851866"/>
    <w:rsid w:val="00892803"/>
    <w:rsid w:val="008B6250"/>
    <w:rsid w:val="009016F1"/>
    <w:rsid w:val="00912180"/>
    <w:rsid w:val="00943CAA"/>
    <w:rsid w:val="009A67F2"/>
    <w:rsid w:val="009C6F85"/>
    <w:rsid w:val="00A161FD"/>
    <w:rsid w:val="00A75708"/>
    <w:rsid w:val="00AD3CA0"/>
    <w:rsid w:val="00AD65AE"/>
    <w:rsid w:val="00B8713D"/>
    <w:rsid w:val="00BB6BFF"/>
    <w:rsid w:val="00BC7857"/>
    <w:rsid w:val="00BE2A92"/>
    <w:rsid w:val="00BE753F"/>
    <w:rsid w:val="00C25683"/>
    <w:rsid w:val="00C352FE"/>
    <w:rsid w:val="00C67D17"/>
    <w:rsid w:val="00D5568E"/>
    <w:rsid w:val="00D63CDA"/>
    <w:rsid w:val="00D80415"/>
    <w:rsid w:val="00DD3FCB"/>
    <w:rsid w:val="00E16CC3"/>
    <w:rsid w:val="00E36D3B"/>
    <w:rsid w:val="00E8378C"/>
    <w:rsid w:val="00E87B3D"/>
    <w:rsid w:val="00EE28AB"/>
    <w:rsid w:val="00F00864"/>
    <w:rsid w:val="00F01BE5"/>
    <w:rsid w:val="00F74C28"/>
    <w:rsid w:val="02EA0C56"/>
    <w:rsid w:val="030847BF"/>
    <w:rsid w:val="04411124"/>
    <w:rsid w:val="052D0A47"/>
    <w:rsid w:val="05515D32"/>
    <w:rsid w:val="06D24781"/>
    <w:rsid w:val="08A54140"/>
    <w:rsid w:val="08B314A4"/>
    <w:rsid w:val="0C152235"/>
    <w:rsid w:val="0DA44D17"/>
    <w:rsid w:val="0E3E3CC5"/>
    <w:rsid w:val="0EB47DBC"/>
    <w:rsid w:val="0F364242"/>
    <w:rsid w:val="10D537C4"/>
    <w:rsid w:val="113672A1"/>
    <w:rsid w:val="13737F6D"/>
    <w:rsid w:val="144E4BC2"/>
    <w:rsid w:val="14BC7AD2"/>
    <w:rsid w:val="163C2EDD"/>
    <w:rsid w:val="16BE59A3"/>
    <w:rsid w:val="1996496A"/>
    <w:rsid w:val="1B701487"/>
    <w:rsid w:val="1C2D16D8"/>
    <w:rsid w:val="1D847DA3"/>
    <w:rsid w:val="1E3F3A0E"/>
    <w:rsid w:val="1E590561"/>
    <w:rsid w:val="212A71E4"/>
    <w:rsid w:val="214473ED"/>
    <w:rsid w:val="22030D8B"/>
    <w:rsid w:val="2272695F"/>
    <w:rsid w:val="23A76210"/>
    <w:rsid w:val="25E1356A"/>
    <w:rsid w:val="261D5196"/>
    <w:rsid w:val="26BC6F21"/>
    <w:rsid w:val="2CD54745"/>
    <w:rsid w:val="2DC16511"/>
    <w:rsid w:val="2DCD5888"/>
    <w:rsid w:val="3518676F"/>
    <w:rsid w:val="3604540D"/>
    <w:rsid w:val="38B3024B"/>
    <w:rsid w:val="396F4593"/>
    <w:rsid w:val="3D8D7849"/>
    <w:rsid w:val="3FFE6DC3"/>
    <w:rsid w:val="40D207F1"/>
    <w:rsid w:val="40EA0A37"/>
    <w:rsid w:val="41942076"/>
    <w:rsid w:val="43AC4C52"/>
    <w:rsid w:val="43AE5D90"/>
    <w:rsid w:val="46E603F6"/>
    <w:rsid w:val="489857A5"/>
    <w:rsid w:val="4A05290C"/>
    <w:rsid w:val="4C9D0FBE"/>
    <w:rsid w:val="4D50664E"/>
    <w:rsid w:val="50974309"/>
    <w:rsid w:val="516A629B"/>
    <w:rsid w:val="58AE4B70"/>
    <w:rsid w:val="591146EA"/>
    <w:rsid w:val="59214C5E"/>
    <w:rsid w:val="5B7976B8"/>
    <w:rsid w:val="5FB97E32"/>
    <w:rsid w:val="604E4832"/>
    <w:rsid w:val="613165AB"/>
    <w:rsid w:val="635A392B"/>
    <w:rsid w:val="66592839"/>
    <w:rsid w:val="6ACB15B2"/>
    <w:rsid w:val="6D6A2A5D"/>
    <w:rsid w:val="6F6725C6"/>
    <w:rsid w:val="71563FE6"/>
    <w:rsid w:val="716F1819"/>
    <w:rsid w:val="7242215A"/>
    <w:rsid w:val="73AD0D2B"/>
    <w:rsid w:val="752661E2"/>
    <w:rsid w:val="7AED1960"/>
    <w:rsid w:val="7C044924"/>
    <w:rsid w:val="7DCE51E9"/>
    <w:rsid w:val="7E7F5E56"/>
    <w:rsid w:val="7F8B24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5"/>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1"/>
    <w:qFormat/>
    <w:uiPriority w:val="99"/>
    <w:pPr>
      <w:spacing w:after="120"/>
    </w:pPr>
    <w:rPr>
      <w:rFonts w:ascii="Times New Roman" w:hAnsi="Times New Roman"/>
      <w:szCs w:val="24"/>
    </w:r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100" w:beforeAutospacing="1" w:after="100" w:afterAutospacing="1"/>
      <w:jc w:val="left"/>
    </w:pPr>
    <w:rPr>
      <w:kern w:val="0"/>
      <w:sz w:val="24"/>
      <w:szCs w:val="24"/>
    </w:rPr>
  </w:style>
  <w:style w:type="character" w:styleId="10">
    <w:name w:val="Hyperlink"/>
    <w:unhideWhenUsed/>
    <w:qFormat/>
    <w:uiPriority w:val="99"/>
    <w:rPr>
      <w:color w:val="0000FF"/>
      <w:u w:val="single"/>
    </w:rPr>
  </w:style>
  <w:style w:type="character" w:customStyle="1" w:styleId="11">
    <w:name w:val="正文文本 Char"/>
    <w:link w:val="3"/>
    <w:qFormat/>
    <w:uiPriority w:val="99"/>
    <w:rPr>
      <w:rFonts w:ascii="Times New Roman" w:hAnsi="Times New Roman" w:eastAsia="宋体" w:cs="Times New Roman"/>
      <w:szCs w:val="24"/>
    </w:rPr>
  </w:style>
  <w:style w:type="paragraph" w:styleId="12">
    <w:name w:val="List Paragraph"/>
    <w:basedOn w:val="1"/>
    <w:qFormat/>
    <w:uiPriority w:val="99"/>
    <w:pPr>
      <w:ind w:firstLine="420" w:firstLineChars="200"/>
    </w:pPr>
  </w:style>
  <w:style w:type="character" w:customStyle="1" w:styleId="13">
    <w:name w:val="页脚 Char"/>
    <w:basedOn w:val="9"/>
    <w:link w:val="5"/>
    <w:qFormat/>
    <w:uiPriority w:val="99"/>
    <w:rPr>
      <w:rFonts w:ascii="Calibri" w:hAnsi="Calibri"/>
      <w:kern w:val="2"/>
      <w:sz w:val="18"/>
      <w:szCs w:val="22"/>
    </w:rPr>
  </w:style>
  <w:style w:type="character" w:customStyle="1" w:styleId="14">
    <w:name w:val="批注框文本 Char"/>
    <w:basedOn w:val="9"/>
    <w:link w:val="4"/>
    <w:semiHidden/>
    <w:qFormat/>
    <w:uiPriority w:val="99"/>
    <w:rPr>
      <w:rFonts w:ascii="Calibri" w:hAnsi="Calibri"/>
      <w:kern w:val="2"/>
      <w:sz w:val="18"/>
      <w:szCs w:val="18"/>
    </w:rPr>
  </w:style>
  <w:style w:type="character" w:customStyle="1" w:styleId="15">
    <w:name w:val="标题 2 Char"/>
    <w:basedOn w:val="9"/>
    <w:link w:val="2"/>
    <w:qFormat/>
    <w:uiPriority w:val="9"/>
    <w:rPr>
      <w:rFonts w:ascii="宋体" w:hAnsi="宋体" w:cs="宋体"/>
      <w:b/>
      <w:bCs/>
      <w:sz w:val="36"/>
      <w:szCs w:val="36"/>
    </w:rPr>
  </w:style>
  <w:style w:type="character" w:customStyle="1" w:styleId="16">
    <w:name w:val="describtion__skills-item"/>
    <w:basedOn w:val="9"/>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334</Words>
  <Characters>335</Characters>
  <Lines>7</Lines>
  <Paragraphs>2</Paragraphs>
  <TotalTime>35</TotalTime>
  <ScaleCrop>false</ScaleCrop>
  <LinksUpToDate>false</LinksUpToDate>
  <CharactersWithSpaces>335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2022-03-02T05:37:00Z</dcterms:created>
  <dc:creator>王健</dc:creator>
  <cp:lastModifiedBy>胡丽霞</cp:lastModifiedBy>
  <cp:lastPrinted>2023-07-11T00:41:36Z</cp:lastPrinted>
  <dcterms:modified xsi:type="dcterms:W3CDTF">2023-07-11T01:17:44Z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7174A04404FF42FA8C70EEFF815E888D</vt:lpwstr>
  </property>
</Properties>
</file>